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Dear unknown,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If you read this letter it probably means that it is a case of extreme emergency. Please, keep calm and take it easy because any mistake may accelerate your fate and the one of this bank!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To do so you will have to find the answer to this: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8e7cc3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8e7cc3"/>
        </w:rPr>
      </w:pPr>
      <w:r w:rsidDel="00000000" w:rsidR="00000000" w:rsidRPr="00000000">
        <w:rPr>
          <w:rtl w:val="0"/>
        </w:rPr>
        <w:t xml:space="preserve">If</w:t>
      </w:r>
      <w:r w:rsidDel="00000000" w:rsidR="00000000" w:rsidRPr="00000000">
        <w:rPr>
          <w:color w:val="8e7cc3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color w:val="8e7cc3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8e7cc3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8e7cc3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8e7cc3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8e7cc3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674ea7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